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7.4 - Sessions, Objectives, and Video Links</w:t>
      </w:r>
    </w:p>
    <w:p>
      <w:pPr/>
      <w:r>
        <w:t>Management of elbow and axillary contractures</w:t>
      </w:r>
    </w:p>
    <w:p>
      <w:pPr/>
      <w:r>
        <w:t>Objectives:</w:t>
      </w:r>
    </w:p>
    <w:p>
      <w:pPr>
        <w:pStyle w:val="ListBullet"/>
      </w:pPr>
      <w:r>
        <w:t>To consider the surgical steps for treating elbow and axillary burn contractures</w:t>
      </w:r>
    </w:p>
    <w:p>
      <w:pPr/>
      <w:r>
        <w:t>Links: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4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