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8.10 - Sessions, Objectives, and Video Links</w:t>
      </w:r>
    </w:p>
    <w:p>
      <w:pPr>
        <w:pStyle w:val="Heading2"/>
      </w:pPr>
      <w:r>
        <w:t xml:space="preserve">Obstetric plexus injuries </w:t>
      </w:r>
    </w:p>
    <w:p>
      <w:pPr>
        <w:pStyle w:val="Heading3"/>
      </w:pPr>
      <w:r>
        <w:t>Objectives:</w:t>
      </w:r>
    </w:p>
    <w:p>
      <w:pPr>
        <w:pStyle w:val="ListBullet"/>
      </w:pPr>
      <w:r>
        <w:t xml:space="preserve">To understand the core principles of obstetric brachial plexus injuries and their management </w:t>
      </w:r>
    </w:p>
    <w:p>
      <w:pPr>
        <w:pStyle w:val="Heading3"/>
      </w:pPr>
      <w:r>
        <w:t>Links:</w:t>
      </w:r>
    </w:p>
    <w:p>
      <w:pPr>
        <w:pStyle w:val="ListBullet"/>
      </w:pPr>
      <w:r>
        <w:br/>
        <w:t>https://www.youtube.com/watch?v=Y-T43ALVl_k - Pulvertaft A Gilbert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