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8.4 - Sessions, Objectives, and Video Links</w:t>
      </w:r>
    </w:p>
    <w:p>
      <w:pPr>
        <w:pStyle w:val="Heading2"/>
      </w:pPr>
      <w:r>
        <w:t>Jia</w:t>
      </w:r>
    </w:p>
    <w:p>
      <w:pPr>
        <w:pStyle w:val="Heading3"/>
      </w:pPr>
      <w:r>
        <w:t>Objectives:</w:t>
      </w:r>
    </w:p>
    <w:p>
      <w:pPr>
        <w:pStyle w:val="ListBullet"/>
      </w:pPr>
      <w:r>
        <w:t>Discuss management plans, such as tendon transfer and nerve reconstruction options</w:t>
      </w:r>
    </w:p>
    <w:p>
      <w:pPr>
        <w:pStyle w:val="ListBullet"/>
      </w:pPr>
      <w:r>
        <w:t xml:space="preserve">Apply principles of post-operative care and rehabilitation to optimise functional outcomes in patients </w:t>
      </w:r>
    </w:p>
    <w:p>
      <w:pPr>
        <w:pStyle w:val="Heading3"/>
      </w:pPr>
      <w:r>
        <w:t>Links:</w:t>
      </w:r>
    </w:p>
    <w:p>
      <w:pPr>
        <w:pStyle w:val="ListBullet"/>
      </w:pPr>
      <w:hyperlink r:id="rId9">
        <w:r>
          <w:rPr>
            <w:color w:val="0000FF"/>
            <w:u w:val="single"/>
          </w:rPr>
          <w:t>https://www.youtube.com/watch?v=iGhc0jBd1cI&amp;t=12s</w:t>
        </w:r>
      </w:hyperlink>
    </w:p>
    <w:p>
      <w:pPr>
        <w:pStyle w:val="ListBullet"/>
      </w:pPr>
      <w:r>
        <w:t>Pulvertaft videos: tendon transfers for radial nerve palsy</w:t>
      </w:r>
    </w:p>
    <w:p>
      <w:pPr>
        <w:pStyle w:val="ListBullet"/>
      </w:pPr>
      <w:hyperlink r:id="rId10">
        <w:r>
          <w:rPr>
            <w:color w:val="0000FF"/>
            <w:u w:val="single"/>
          </w:rPr>
          <w:t>https://www.youtube.com/watch?v=dMcSUzLZz_s</w:t>
        </w:r>
      </w:hyperlink>
    </w:p>
    <w:p>
      <w:pPr>
        <w:pStyle w:val="Heading2"/>
      </w:pPr>
      <w:r>
        <w:t>Radial nerve palsy</w:t>
      </w:r>
    </w:p>
    <w:p>
      <w:pPr>
        <w:pStyle w:val="Heading3"/>
      </w:pPr>
      <w:r>
        <w:t>Objectives:</w:t>
      </w:r>
    </w:p>
    <w:p>
      <w:pPr>
        <w:pStyle w:val="ListBullet"/>
      </w:pPr>
      <w:r>
        <w:t>Describe the anatomical course, branches and vulnerable zones of the radial nerve</w:t>
      </w:r>
    </w:p>
    <w:p>
      <w:pPr>
        <w:pStyle w:val="ListBullet"/>
      </w:pPr>
      <w:r>
        <w:t xml:space="preserve">Perform a clinical assessment to localise radial nerve injuries </w:t>
      </w:r>
    </w:p>
    <w:p>
      <w:pPr>
        <w:pStyle w:val="Heading3"/>
      </w:pPr>
      <w:r>
        <w:t>Links:</w:t>
      </w:r>
    </w:p>
    <w:p>
      <w:pPr>
        <w:pStyle w:val="ListBullet"/>
      </w:pPr>
      <w:r>
        <w:t>GK hand surgery: Ready reckoner guide for management of radial nerve palsy</w:t>
      </w:r>
    </w:p>
    <w:p>
      <w:pPr>
        <w:pStyle w:val="Heading2"/>
      </w:pPr>
      <w:r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280160" cy="12801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 8_4_singleQ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youtube.com/watch?v=iGhc0jBd1cI&amp;t=12s" TargetMode="External"/><Relationship Id="rId10" Type="http://schemas.openxmlformats.org/officeDocument/2006/relationships/hyperlink" Target="https://www.youtube.com/watch?v=dMcSUzLZz_s" TargetMode="External"/><Relationship Id="rId1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